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7F05" w14:textId="441369E2" w:rsidR="002A3EED" w:rsidRDefault="00472A28" w:rsidP="002A3EED">
      <w:pPr>
        <w:jc w:val="right"/>
        <w:rPr>
          <w:rFonts w:ascii="ＭＳ 明朝" w:eastAsia="ＭＳ 明朝" w:hAnsi="ＭＳ 明朝"/>
          <w:sz w:val="24"/>
          <w:szCs w:val="24"/>
        </w:rPr>
      </w:pPr>
      <w:r>
        <w:rPr>
          <w:rFonts w:ascii="ＭＳ 明朝" w:eastAsia="ＭＳ 明朝" w:hAnsi="ＭＳ 明朝" w:hint="eastAsia"/>
          <w:sz w:val="24"/>
          <w:szCs w:val="24"/>
        </w:rPr>
        <w:t>令和３年</w:t>
      </w:r>
      <w:r w:rsidR="002A3EED">
        <w:rPr>
          <w:rFonts w:ascii="ＭＳ 明朝" w:eastAsia="ＭＳ 明朝" w:hAnsi="ＭＳ 明朝" w:hint="eastAsia"/>
          <w:sz w:val="24"/>
          <w:szCs w:val="24"/>
        </w:rPr>
        <w:t>９</w:t>
      </w:r>
      <w:r>
        <w:rPr>
          <w:rFonts w:ascii="ＭＳ 明朝" w:eastAsia="ＭＳ 明朝" w:hAnsi="ＭＳ 明朝" w:hint="eastAsia"/>
          <w:sz w:val="24"/>
          <w:szCs w:val="24"/>
        </w:rPr>
        <w:t>月</w:t>
      </w:r>
    </w:p>
    <w:p w14:paraId="709E70EF" w14:textId="77777777" w:rsidR="002A3EED" w:rsidRPr="002A3EED" w:rsidRDefault="002A3EED" w:rsidP="002A3EED">
      <w:pPr>
        <w:rPr>
          <w:rFonts w:ascii="ＭＳ 明朝" w:eastAsia="ＭＳ 明朝" w:hAnsi="ＭＳ 明朝"/>
          <w:sz w:val="24"/>
          <w:szCs w:val="24"/>
        </w:rPr>
      </w:pPr>
      <w:r w:rsidRPr="002A3EED">
        <w:rPr>
          <w:rFonts w:ascii="ＭＳ 明朝" w:eastAsia="ＭＳ 明朝" w:hAnsi="ＭＳ 明朝" w:hint="eastAsia"/>
          <w:sz w:val="24"/>
          <w:szCs w:val="24"/>
        </w:rPr>
        <w:t>関係団体</w:t>
      </w:r>
      <w:r w:rsidRPr="002A3EED">
        <w:rPr>
          <w:rFonts w:ascii="ＭＳ 明朝" w:eastAsia="ＭＳ 明朝" w:hAnsi="ＭＳ 明朝"/>
          <w:sz w:val="24"/>
          <w:szCs w:val="24"/>
        </w:rPr>
        <w:t xml:space="preserve"> 御中</w:t>
      </w:r>
    </w:p>
    <w:p w14:paraId="37D1DF7D" w14:textId="583A1080" w:rsidR="002A3EED" w:rsidRDefault="002A3EED" w:rsidP="002A3EED">
      <w:pPr>
        <w:rPr>
          <w:rFonts w:ascii="ＭＳ 明朝" w:eastAsia="ＭＳ 明朝" w:hAnsi="ＭＳ 明朝" w:hint="eastAsia"/>
          <w:sz w:val="24"/>
          <w:szCs w:val="24"/>
        </w:rPr>
      </w:pPr>
      <w:r w:rsidRPr="002A3EED">
        <w:rPr>
          <w:rFonts w:ascii="ＭＳ 明朝" w:eastAsia="ＭＳ 明朝" w:hAnsi="ＭＳ 明朝" w:hint="eastAsia"/>
          <w:sz w:val="24"/>
          <w:szCs w:val="24"/>
        </w:rPr>
        <w:t>（食品製造業関係）</w:t>
      </w:r>
    </w:p>
    <w:p w14:paraId="7F8C8EDB" w14:textId="77777777" w:rsidR="007B70FB" w:rsidRDefault="007B70FB" w:rsidP="00472A28">
      <w:pPr>
        <w:jc w:val="right"/>
        <w:rPr>
          <w:rFonts w:ascii="ＭＳ 明朝" w:eastAsia="ＭＳ 明朝" w:hAnsi="ＭＳ 明朝"/>
          <w:sz w:val="24"/>
          <w:szCs w:val="24"/>
        </w:rPr>
      </w:pPr>
      <w:r>
        <w:rPr>
          <w:rFonts w:ascii="ＭＳ 明朝" w:eastAsia="ＭＳ 明朝" w:hAnsi="ＭＳ 明朝" w:hint="eastAsia"/>
          <w:sz w:val="24"/>
          <w:szCs w:val="24"/>
        </w:rPr>
        <w:t>農林水産省消費・安全局</w:t>
      </w:r>
    </w:p>
    <w:p w14:paraId="2D58BD9A" w14:textId="52A0D808" w:rsidR="007B70FB" w:rsidRDefault="007B70FB" w:rsidP="00472A28">
      <w:pPr>
        <w:jc w:val="right"/>
        <w:rPr>
          <w:rFonts w:ascii="ＭＳ 明朝" w:eastAsia="ＭＳ 明朝" w:hAnsi="ＭＳ 明朝"/>
          <w:sz w:val="24"/>
          <w:szCs w:val="24"/>
        </w:rPr>
      </w:pPr>
      <w:r>
        <w:rPr>
          <w:rFonts w:ascii="ＭＳ 明朝" w:eastAsia="ＭＳ 明朝" w:hAnsi="ＭＳ 明朝" w:hint="eastAsia"/>
          <w:sz w:val="24"/>
          <w:szCs w:val="24"/>
        </w:rPr>
        <w:t>消費者行政・食育課</w:t>
      </w:r>
    </w:p>
    <w:p w14:paraId="37268704" w14:textId="77777777" w:rsidR="00472A28" w:rsidRDefault="00472A28" w:rsidP="00472A28">
      <w:pPr>
        <w:jc w:val="left"/>
        <w:rPr>
          <w:rFonts w:ascii="ＭＳ 明朝" w:eastAsia="ＭＳ 明朝" w:hAnsi="ＭＳ 明朝"/>
          <w:sz w:val="24"/>
          <w:szCs w:val="24"/>
        </w:rPr>
      </w:pPr>
    </w:p>
    <w:p w14:paraId="5390041D" w14:textId="77777777" w:rsidR="00472A28" w:rsidRDefault="00472A28" w:rsidP="00472A28">
      <w:pPr>
        <w:jc w:val="left"/>
        <w:rPr>
          <w:rFonts w:ascii="ＭＳ 明朝" w:eastAsia="ＭＳ 明朝" w:hAnsi="ＭＳ 明朝"/>
          <w:sz w:val="24"/>
          <w:szCs w:val="24"/>
        </w:rPr>
      </w:pPr>
    </w:p>
    <w:p w14:paraId="56FAAC11" w14:textId="750C1840" w:rsidR="00472A28" w:rsidRDefault="007B70FB" w:rsidP="00772EEC">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令和4年4月から</w:t>
      </w:r>
      <w:r w:rsidRPr="007B70FB">
        <w:rPr>
          <w:rFonts w:ascii="ＭＳ 明朝" w:eastAsia="ＭＳ 明朝" w:hAnsi="ＭＳ 明朝" w:hint="eastAsia"/>
          <w:sz w:val="24"/>
          <w:szCs w:val="24"/>
        </w:rPr>
        <w:t>加工食品に原料原産地表示が必要になります</w:t>
      </w:r>
      <w:r>
        <w:rPr>
          <w:rFonts w:ascii="ＭＳ 明朝" w:eastAsia="ＭＳ 明朝" w:hAnsi="ＭＳ 明朝" w:hint="eastAsia"/>
          <w:sz w:val="24"/>
          <w:szCs w:val="24"/>
        </w:rPr>
        <w:t>！</w:t>
      </w:r>
    </w:p>
    <w:p w14:paraId="69A7F8B7" w14:textId="77777777" w:rsidR="00472A28" w:rsidRDefault="00472A28" w:rsidP="00472A28">
      <w:pPr>
        <w:jc w:val="left"/>
        <w:rPr>
          <w:rFonts w:ascii="ＭＳ 明朝" w:eastAsia="ＭＳ 明朝" w:hAnsi="ＭＳ 明朝"/>
          <w:sz w:val="24"/>
          <w:szCs w:val="24"/>
        </w:rPr>
      </w:pPr>
    </w:p>
    <w:p w14:paraId="6BFD7DF0" w14:textId="77777777" w:rsidR="00472A28" w:rsidRDefault="00472A28" w:rsidP="00472A28">
      <w:pPr>
        <w:jc w:val="left"/>
        <w:rPr>
          <w:rFonts w:ascii="ＭＳ 明朝" w:eastAsia="ＭＳ 明朝" w:hAnsi="ＭＳ 明朝"/>
          <w:sz w:val="24"/>
          <w:szCs w:val="24"/>
        </w:rPr>
      </w:pPr>
    </w:p>
    <w:p w14:paraId="68E7E158" w14:textId="330B685A" w:rsidR="00472A28" w:rsidRDefault="007B70FB" w:rsidP="00472A2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加工食品の</w:t>
      </w:r>
      <w:r w:rsidR="00472A28" w:rsidRPr="00472A28">
        <w:rPr>
          <w:rFonts w:ascii="ＭＳ 明朝" w:eastAsia="ＭＳ 明朝" w:hAnsi="ＭＳ 明朝" w:hint="eastAsia"/>
          <w:sz w:val="24"/>
          <w:szCs w:val="24"/>
        </w:rPr>
        <w:t>原料原産地表示に関わる食品表示基準の改正が平成</w:t>
      </w:r>
      <w:r w:rsidR="00472A28" w:rsidRPr="00472A28">
        <w:rPr>
          <w:rFonts w:ascii="ＭＳ 明朝" w:eastAsia="ＭＳ 明朝" w:hAnsi="ＭＳ 明朝"/>
          <w:sz w:val="24"/>
          <w:szCs w:val="24"/>
        </w:rPr>
        <w:t>29年9月に施行され、令和4年3月をもって経過措置期間が終了</w:t>
      </w:r>
      <w:r w:rsidR="00472A28">
        <w:rPr>
          <w:rFonts w:ascii="ＭＳ 明朝" w:eastAsia="ＭＳ 明朝" w:hAnsi="ＭＳ 明朝" w:hint="eastAsia"/>
          <w:sz w:val="24"/>
          <w:szCs w:val="24"/>
        </w:rPr>
        <w:t>します</w:t>
      </w:r>
      <w:r w:rsidR="00472A28" w:rsidRPr="00472A28">
        <w:rPr>
          <w:rFonts w:ascii="ＭＳ 明朝" w:eastAsia="ＭＳ 明朝" w:hAnsi="ＭＳ 明朝"/>
          <w:sz w:val="24"/>
          <w:szCs w:val="24"/>
        </w:rPr>
        <w:t>。令和4年4月からは、国内で</w:t>
      </w:r>
      <w:r w:rsidR="00961FCC">
        <w:rPr>
          <w:rFonts w:ascii="ＭＳ 明朝" w:eastAsia="ＭＳ 明朝" w:hAnsi="ＭＳ 明朝" w:hint="eastAsia"/>
          <w:sz w:val="24"/>
          <w:szCs w:val="24"/>
        </w:rPr>
        <w:t>製造す</w:t>
      </w:r>
      <w:r w:rsidR="00472A28" w:rsidRPr="00472A28">
        <w:rPr>
          <w:rFonts w:ascii="ＭＳ 明朝" w:eastAsia="ＭＳ 明朝" w:hAnsi="ＭＳ 明朝"/>
          <w:sz w:val="24"/>
          <w:szCs w:val="24"/>
        </w:rPr>
        <w:t>る全ての加工食品に対し、重量</w:t>
      </w:r>
      <w:r w:rsidR="00961FCC">
        <w:rPr>
          <w:rFonts w:ascii="ＭＳ 明朝" w:eastAsia="ＭＳ 明朝" w:hAnsi="ＭＳ 明朝" w:hint="eastAsia"/>
          <w:sz w:val="24"/>
          <w:szCs w:val="24"/>
        </w:rPr>
        <w:t>割合上位</w:t>
      </w:r>
      <w:r w:rsidR="00472A28" w:rsidRPr="00472A28">
        <w:rPr>
          <w:rFonts w:ascii="ＭＳ 明朝" w:eastAsia="ＭＳ 明朝" w:hAnsi="ＭＳ 明朝"/>
          <w:sz w:val="24"/>
          <w:szCs w:val="24"/>
        </w:rPr>
        <w:t>１位の原材料</w:t>
      </w:r>
      <w:r>
        <w:rPr>
          <w:rFonts w:ascii="ＭＳ 明朝" w:eastAsia="ＭＳ 明朝" w:hAnsi="ＭＳ 明朝" w:hint="eastAsia"/>
          <w:sz w:val="24"/>
          <w:szCs w:val="24"/>
        </w:rPr>
        <w:t>の</w:t>
      </w:r>
      <w:r w:rsidR="00472A28" w:rsidRPr="00472A28">
        <w:rPr>
          <w:rFonts w:ascii="ＭＳ 明朝" w:eastAsia="ＭＳ 明朝" w:hAnsi="ＭＳ 明朝"/>
          <w:sz w:val="24"/>
          <w:szCs w:val="24"/>
        </w:rPr>
        <w:t>原産地</w:t>
      </w:r>
      <w:r w:rsidR="00961FCC">
        <w:rPr>
          <w:rFonts w:ascii="ＭＳ 明朝" w:eastAsia="ＭＳ 明朝" w:hAnsi="ＭＳ 明朝" w:hint="eastAsia"/>
          <w:sz w:val="24"/>
          <w:szCs w:val="24"/>
        </w:rPr>
        <w:t>を表示する</w:t>
      </w:r>
      <w:r>
        <w:rPr>
          <w:rFonts w:ascii="ＭＳ 明朝" w:eastAsia="ＭＳ 明朝" w:hAnsi="ＭＳ 明朝" w:hint="eastAsia"/>
          <w:sz w:val="24"/>
          <w:szCs w:val="24"/>
        </w:rPr>
        <w:t>ことが</w:t>
      </w:r>
      <w:r w:rsidR="00961FCC">
        <w:rPr>
          <w:rFonts w:ascii="ＭＳ 明朝" w:eastAsia="ＭＳ 明朝" w:hAnsi="ＭＳ 明朝" w:hint="eastAsia"/>
          <w:sz w:val="24"/>
          <w:szCs w:val="24"/>
        </w:rPr>
        <w:t>必要</w:t>
      </w:r>
      <w:r>
        <w:rPr>
          <w:rFonts w:ascii="ＭＳ 明朝" w:eastAsia="ＭＳ 明朝" w:hAnsi="ＭＳ 明朝" w:hint="eastAsia"/>
          <w:sz w:val="24"/>
          <w:szCs w:val="24"/>
        </w:rPr>
        <w:t>とな</w:t>
      </w:r>
      <w:r w:rsidR="00961FCC">
        <w:rPr>
          <w:rFonts w:ascii="ＭＳ 明朝" w:eastAsia="ＭＳ 明朝" w:hAnsi="ＭＳ 明朝" w:hint="eastAsia"/>
          <w:sz w:val="24"/>
          <w:szCs w:val="24"/>
        </w:rPr>
        <w:t>ります</w:t>
      </w:r>
      <w:r w:rsidR="00472A28">
        <w:rPr>
          <w:rFonts w:ascii="ＭＳ 明朝" w:eastAsia="ＭＳ 明朝" w:hAnsi="ＭＳ 明朝" w:hint="eastAsia"/>
          <w:sz w:val="24"/>
          <w:szCs w:val="24"/>
        </w:rPr>
        <w:t>。</w:t>
      </w:r>
    </w:p>
    <w:p w14:paraId="63D2FC56" w14:textId="4E0D0131" w:rsidR="007B70FB" w:rsidRDefault="00EB327C" w:rsidP="007B70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このため</w:t>
      </w:r>
      <w:r w:rsidR="00472A28">
        <w:rPr>
          <w:rFonts w:ascii="ＭＳ 明朝" w:eastAsia="ＭＳ 明朝" w:hAnsi="ＭＳ 明朝" w:hint="eastAsia"/>
          <w:sz w:val="24"/>
          <w:szCs w:val="24"/>
        </w:rPr>
        <w:t>、</w:t>
      </w:r>
      <w:r w:rsidR="007B70FB">
        <w:rPr>
          <w:rFonts w:ascii="ＭＳ 明朝" w:eastAsia="ＭＳ 明朝" w:hAnsi="ＭＳ 明朝" w:hint="eastAsia"/>
          <w:sz w:val="24"/>
          <w:szCs w:val="24"/>
        </w:rPr>
        <w:t>食品関連</w:t>
      </w:r>
      <w:r w:rsidR="00472A28" w:rsidRPr="00472A28">
        <w:rPr>
          <w:rFonts w:ascii="ＭＳ 明朝" w:eastAsia="ＭＳ 明朝" w:hAnsi="ＭＳ 明朝" w:hint="eastAsia"/>
          <w:sz w:val="24"/>
          <w:szCs w:val="24"/>
        </w:rPr>
        <w:t>事業者</w:t>
      </w:r>
      <w:r w:rsidR="007B70FB">
        <w:rPr>
          <w:rFonts w:ascii="ＭＳ 明朝" w:eastAsia="ＭＳ 明朝" w:hAnsi="ＭＳ 明朝" w:hint="eastAsia"/>
          <w:sz w:val="24"/>
          <w:szCs w:val="24"/>
        </w:rPr>
        <w:t>の皆様におかれましては、経過措置期間終了時（令和４年３月末）までに、新たな原料原産地表示への対応を確実に実施していただくようお願いいたします。</w:t>
      </w:r>
    </w:p>
    <w:p w14:paraId="6BAA01DE" w14:textId="29223D79" w:rsidR="00472A28" w:rsidRDefault="007B70FB" w:rsidP="00772E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また、食品関連事業者の皆様が原料原産地表示を実施する際に</w:t>
      </w:r>
      <w:r w:rsidR="00472A28">
        <w:rPr>
          <w:rFonts w:ascii="ＭＳ 明朝" w:eastAsia="ＭＳ 明朝" w:hAnsi="ＭＳ 明朝" w:hint="eastAsia"/>
          <w:sz w:val="24"/>
          <w:szCs w:val="24"/>
        </w:rPr>
        <w:t>参考としていただける資料</w:t>
      </w:r>
      <w:r>
        <w:rPr>
          <w:rFonts w:ascii="ＭＳ 明朝" w:eastAsia="ＭＳ 明朝" w:hAnsi="ＭＳ 明朝" w:hint="eastAsia"/>
          <w:sz w:val="24"/>
          <w:szCs w:val="24"/>
        </w:rPr>
        <w:t>のリストを</w:t>
      </w:r>
      <w:r w:rsidR="00472A28">
        <w:rPr>
          <w:rFonts w:ascii="ＭＳ 明朝" w:eastAsia="ＭＳ 明朝" w:hAnsi="ＭＳ 明朝" w:hint="eastAsia"/>
          <w:sz w:val="24"/>
          <w:szCs w:val="24"/>
        </w:rPr>
        <w:t>、以下に掲載いたします。</w:t>
      </w:r>
      <w:r w:rsidR="00170D4B">
        <w:rPr>
          <w:rFonts w:ascii="ＭＳ 明朝" w:eastAsia="ＭＳ 明朝" w:hAnsi="ＭＳ 明朝" w:hint="eastAsia"/>
          <w:sz w:val="24"/>
          <w:szCs w:val="24"/>
        </w:rPr>
        <w:t>ご不明な点等ございましたら、下記の問い合わせ先にご連絡ください。</w:t>
      </w:r>
    </w:p>
    <w:p w14:paraId="65AFD424" w14:textId="256A4F48" w:rsidR="00472A28" w:rsidRDefault="00472A28" w:rsidP="00472A28">
      <w:pPr>
        <w:ind w:firstLineChars="100" w:firstLine="240"/>
        <w:jc w:val="left"/>
        <w:rPr>
          <w:rFonts w:ascii="ＭＳ 明朝" w:eastAsia="ＭＳ 明朝" w:hAnsi="ＭＳ 明朝"/>
          <w:sz w:val="24"/>
          <w:szCs w:val="24"/>
        </w:rPr>
      </w:pPr>
    </w:p>
    <w:p w14:paraId="7A704DB3" w14:textId="1683B07B" w:rsidR="00472A28" w:rsidRPr="00472A28" w:rsidRDefault="00472A28" w:rsidP="00961FCC">
      <w:pPr>
        <w:jc w:val="left"/>
        <w:rPr>
          <w:rFonts w:ascii="ＭＳ 明朝" w:eastAsia="ＭＳ 明朝" w:hAnsi="ＭＳ 明朝"/>
          <w:sz w:val="24"/>
          <w:szCs w:val="24"/>
        </w:rPr>
      </w:pPr>
      <w:r>
        <w:rPr>
          <w:rFonts w:ascii="ＭＳ 明朝" w:eastAsia="ＭＳ 明朝" w:hAnsi="ＭＳ 明朝" w:hint="eastAsia"/>
          <w:sz w:val="24"/>
          <w:szCs w:val="24"/>
        </w:rPr>
        <w:t>【周知啓発資料】</w:t>
      </w:r>
    </w:p>
    <w:p w14:paraId="3E71A390" w14:textId="77777777" w:rsidR="00961FCC" w:rsidRPr="00961FCC" w:rsidRDefault="00961FCC" w:rsidP="002A3EED">
      <w:pPr>
        <w:ind w:left="240" w:hangingChars="100" w:hanging="240"/>
        <w:rPr>
          <w:rFonts w:ascii="ＭＳ 明朝" w:eastAsia="ＭＳ 明朝" w:hAnsi="ＭＳ 明朝"/>
          <w:sz w:val="24"/>
          <w:szCs w:val="24"/>
        </w:rPr>
      </w:pPr>
      <w:r w:rsidRPr="00961FCC">
        <w:rPr>
          <w:rFonts w:ascii="ＭＳ 明朝" w:eastAsia="ＭＳ 明朝" w:hAnsi="ＭＳ 明朝" w:hint="eastAsia"/>
          <w:sz w:val="24"/>
          <w:szCs w:val="24"/>
        </w:rPr>
        <w:t>・新しい原料原産地表示制度事業者向け活用マニュアル、マニュアル別冊、関係規定集</w:t>
      </w:r>
    </w:p>
    <w:p w14:paraId="289CA6CD" w14:textId="64551919" w:rsidR="00961FCC" w:rsidRDefault="002A3EED" w:rsidP="002A3EED">
      <w:pPr>
        <w:rPr>
          <w:rFonts w:ascii="ＭＳ 明朝" w:eastAsia="ＭＳ 明朝" w:hAnsi="ＭＳ 明朝"/>
          <w:sz w:val="24"/>
          <w:szCs w:val="24"/>
        </w:rPr>
      </w:pPr>
      <w:hyperlink r:id="rId6" w:history="1">
        <w:r w:rsidRPr="001D249B">
          <w:rPr>
            <w:rStyle w:val="a9"/>
            <w:rFonts w:ascii="ＭＳ 明朝" w:eastAsia="ＭＳ 明朝" w:hAnsi="ＭＳ 明朝"/>
            <w:sz w:val="24"/>
            <w:szCs w:val="24"/>
          </w:rPr>
          <w:t>https://www.maff.go.jp/j/syouan/hyoji/gengen_hyoji.html</w:t>
        </w:r>
      </w:hyperlink>
    </w:p>
    <w:p w14:paraId="5F724981" w14:textId="77777777" w:rsidR="00961FCC" w:rsidRPr="00961FCC" w:rsidRDefault="00961FCC" w:rsidP="00961FCC">
      <w:pPr>
        <w:rPr>
          <w:rFonts w:ascii="ＭＳ 明朝" w:eastAsia="ＭＳ 明朝" w:hAnsi="ＭＳ 明朝"/>
          <w:sz w:val="24"/>
          <w:szCs w:val="24"/>
        </w:rPr>
      </w:pPr>
    </w:p>
    <w:p w14:paraId="1CB7D7FF" w14:textId="77777777" w:rsidR="00961FCC" w:rsidRPr="00961FCC" w:rsidRDefault="00961FCC" w:rsidP="00961FCC">
      <w:pPr>
        <w:rPr>
          <w:rFonts w:ascii="ＭＳ 明朝" w:eastAsia="ＭＳ 明朝" w:hAnsi="ＭＳ 明朝"/>
          <w:sz w:val="24"/>
          <w:szCs w:val="24"/>
        </w:rPr>
      </w:pPr>
      <w:r w:rsidRPr="00961FCC">
        <w:rPr>
          <w:rFonts w:ascii="ＭＳ 明朝" w:eastAsia="ＭＳ 明朝" w:hAnsi="ＭＳ 明朝" w:hint="eastAsia"/>
          <w:sz w:val="24"/>
          <w:szCs w:val="24"/>
        </w:rPr>
        <w:t>・事業者向けオンラインセミナー（動画による説明）</w:t>
      </w:r>
    </w:p>
    <w:p w14:paraId="53E61D17" w14:textId="236BEA7D" w:rsidR="00961FCC" w:rsidRDefault="002A3EED" w:rsidP="002A3EED">
      <w:pPr>
        <w:rPr>
          <w:rFonts w:ascii="ＭＳ 明朝" w:eastAsia="ＭＳ 明朝" w:hAnsi="ＭＳ 明朝"/>
          <w:sz w:val="24"/>
          <w:szCs w:val="24"/>
        </w:rPr>
      </w:pPr>
      <w:hyperlink r:id="rId7" w:history="1">
        <w:r w:rsidRPr="001D249B">
          <w:rPr>
            <w:rStyle w:val="a9"/>
            <w:rFonts w:ascii="ＭＳ 明朝" w:eastAsia="ＭＳ 明朝" w:hAnsi="ＭＳ 明朝"/>
            <w:sz w:val="24"/>
            <w:szCs w:val="24"/>
          </w:rPr>
          <w:t>https://www.maff.go.jp/j/syouan/hyoji/gengen_hyoji.html#webseminar</w:t>
        </w:r>
      </w:hyperlink>
    </w:p>
    <w:p w14:paraId="03E4EA3B" w14:textId="77777777" w:rsidR="00961FCC" w:rsidRPr="00961FCC" w:rsidRDefault="00961FCC" w:rsidP="00961FCC">
      <w:pPr>
        <w:rPr>
          <w:rFonts w:ascii="ＭＳ 明朝" w:eastAsia="ＭＳ 明朝" w:hAnsi="ＭＳ 明朝"/>
          <w:sz w:val="24"/>
          <w:szCs w:val="24"/>
        </w:rPr>
      </w:pPr>
    </w:p>
    <w:p w14:paraId="3DF6D1D3" w14:textId="7D299C03" w:rsidR="00961FCC" w:rsidRPr="00961FCC" w:rsidRDefault="00961FCC" w:rsidP="002A3EED">
      <w:pPr>
        <w:ind w:left="240" w:hangingChars="100" w:hanging="240"/>
        <w:rPr>
          <w:rFonts w:ascii="ＭＳ 明朝" w:eastAsia="ＭＳ 明朝" w:hAnsi="ＭＳ 明朝"/>
          <w:sz w:val="24"/>
          <w:szCs w:val="24"/>
        </w:rPr>
      </w:pPr>
      <w:r w:rsidRPr="00961FCC">
        <w:rPr>
          <w:rFonts w:ascii="ＭＳ 明朝" w:eastAsia="ＭＳ 明朝" w:hAnsi="ＭＳ 明朝" w:hint="eastAsia"/>
          <w:sz w:val="24"/>
          <w:szCs w:val="24"/>
        </w:rPr>
        <w:t>・啓発チラシ「</w:t>
      </w:r>
      <w:r>
        <w:rPr>
          <w:rFonts w:ascii="ＭＳ 明朝" w:eastAsia="ＭＳ 明朝" w:hAnsi="ＭＳ 明朝" w:hint="eastAsia"/>
          <w:sz w:val="24"/>
          <w:szCs w:val="24"/>
        </w:rPr>
        <w:t>～</w:t>
      </w:r>
      <w:r w:rsidRPr="00961FCC">
        <w:rPr>
          <w:rFonts w:ascii="ＭＳ 明朝" w:eastAsia="ＭＳ 明朝" w:hAnsi="ＭＳ 明朝"/>
          <w:sz w:val="24"/>
          <w:szCs w:val="24"/>
        </w:rPr>
        <w:t>食品事業者の皆様へ</w:t>
      </w:r>
      <w:r>
        <w:rPr>
          <w:rFonts w:ascii="ＭＳ 明朝" w:eastAsia="ＭＳ 明朝" w:hAnsi="ＭＳ 明朝" w:hint="eastAsia"/>
          <w:sz w:val="24"/>
          <w:szCs w:val="24"/>
        </w:rPr>
        <w:t>～</w:t>
      </w:r>
      <w:r w:rsidRPr="00961FCC">
        <w:rPr>
          <w:rFonts w:ascii="ＭＳ 明朝" w:eastAsia="ＭＳ 明朝" w:hAnsi="ＭＳ 明朝"/>
          <w:sz w:val="24"/>
          <w:szCs w:val="24"/>
        </w:rPr>
        <w:t>全ての加工食品に原料原産地表示が必要になります」（農水省作成）</w:t>
      </w:r>
    </w:p>
    <w:p w14:paraId="40DC56A8" w14:textId="6309DA6F" w:rsidR="00961FCC" w:rsidRDefault="002A3EED" w:rsidP="002A3EED">
      <w:pPr>
        <w:rPr>
          <w:rFonts w:ascii="ＭＳ 明朝" w:eastAsia="ＭＳ 明朝" w:hAnsi="ＭＳ 明朝"/>
          <w:sz w:val="24"/>
          <w:szCs w:val="24"/>
        </w:rPr>
      </w:pPr>
      <w:hyperlink r:id="rId8" w:history="1">
        <w:r w:rsidRPr="001D249B">
          <w:rPr>
            <w:rStyle w:val="a9"/>
            <w:rFonts w:ascii="ＭＳ 明朝" w:eastAsia="ＭＳ 明朝" w:hAnsi="ＭＳ 明朝"/>
            <w:sz w:val="24"/>
            <w:szCs w:val="24"/>
          </w:rPr>
          <w:t>https://www.maff.go.jp/j/syouan/hyoji/attach/pdf/toiawase-6.pdf</w:t>
        </w:r>
      </w:hyperlink>
    </w:p>
    <w:p w14:paraId="1477EAED" w14:textId="77777777" w:rsidR="00961FCC" w:rsidRPr="00961FCC" w:rsidRDefault="00961FCC" w:rsidP="00961FCC">
      <w:pPr>
        <w:rPr>
          <w:rFonts w:ascii="ＭＳ 明朝" w:eastAsia="ＭＳ 明朝" w:hAnsi="ＭＳ 明朝"/>
          <w:sz w:val="24"/>
          <w:szCs w:val="24"/>
        </w:rPr>
      </w:pPr>
    </w:p>
    <w:p w14:paraId="5FF53E0D" w14:textId="77777777" w:rsidR="00961FCC" w:rsidRPr="00961FCC" w:rsidRDefault="00961FCC" w:rsidP="002A3EED">
      <w:pPr>
        <w:ind w:left="240" w:hangingChars="100" w:hanging="240"/>
        <w:rPr>
          <w:rFonts w:ascii="ＭＳ 明朝" w:eastAsia="ＭＳ 明朝" w:hAnsi="ＭＳ 明朝"/>
          <w:sz w:val="24"/>
          <w:szCs w:val="24"/>
        </w:rPr>
      </w:pPr>
      <w:r w:rsidRPr="00961FCC">
        <w:rPr>
          <w:rFonts w:ascii="ＭＳ 明朝" w:eastAsia="ＭＳ 明朝" w:hAnsi="ＭＳ 明朝" w:hint="eastAsia"/>
          <w:sz w:val="24"/>
          <w:szCs w:val="24"/>
        </w:rPr>
        <w:t>・</w:t>
      </w:r>
      <w:r w:rsidRPr="00961FCC">
        <w:rPr>
          <w:rFonts w:ascii="ＭＳ 明朝" w:eastAsia="ＭＳ 明朝" w:hAnsi="ＭＳ 明朝"/>
          <w:sz w:val="24"/>
          <w:szCs w:val="24"/>
        </w:rPr>
        <w:t>1枚チラシ「経過措置期間終了までのこりわずか！全ての加工食品に原料原産地を表示する必要があります」（消費者庁ウェブサイト）</w:t>
      </w:r>
    </w:p>
    <w:p w14:paraId="5E5A5C73" w14:textId="0E5940A3" w:rsidR="00961FCC" w:rsidRDefault="002A3EED" w:rsidP="002A3EED">
      <w:pPr>
        <w:rPr>
          <w:rFonts w:ascii="ＭＳ 明朝" w:eastAsia="ＭＳ 明朝" w:hAnsi="ＭＳ 明朝"/>
          <w:sz w:val="24"/>
          <w:szCs w:val="24"/>
        </w:rPr>
      </w:pPr>
      <w:hyperlink r:id="rId9" w:history="1">
        <w:r w:rsidRPr="001D249B">
          <w:rPr>
            <w:rStyle w:val="a9"/>
            <w:rFonts w:ascii="ＭＳ 明朝" w:eastAsia="ＭＳ 明朝" w:hAnsi="ＭＳ 明朝"/>
            <w:sz w:val="24"/>
            <w:szCs w:val="24"/>
          </w:rPr>
          <w:t>https://www.caa.go.jp/notice/assets/food_labeling_cms202_210526_03.pdf</w:t>
        </w:r>
      </w:hyperlink>
    </w:p>
    <w:p w14:paraId="50FE0551" w14:textId="77777777" w:rsidR="00961FCC" w:rsidRPr="00961FCC" w:rsidRDefault="00961FCC" w:rsidP="00961FCC">
      <w:pPr>
        <w:rPr>
          <w:rFonts w:ascii="ＭＳ 明朝" w:eastAsia="ＭＳ 明朝" w:hAnsi="ＭＳ 明朝"/>
          <w:sz w:val="24"/>
          <w:szCs w:val="24"/>
        </w:rPr>
      </w:pPr>
    </w:p>
    <w:p w14:paraId="441903E6" w14:textId="01BD0C49" w:rsidR="00961FCC" w:rsidRPr="00472A28" w:rsidRDefault="00772EEC" w:rsidP="00472A28">
      <w:pPr>
        <w:rPr>
          <w:rFonts w:ascii="ＭＳ 明朝" w:eastAsia="ＭＳ 明朝" w:hAnsi="ＭＳ 明朝"/>
          <w:sz w:val="24"/>
          <w:szCs w:val="24"/>
        </w:rPr>
      </w:pPr>
      <w:r w:rsidRPr="00772EEC">
        <w:rPr>
          <w:rFonts w:ascii="ＭＳ 明朝" w:eastAsia="ＭＳ 明朝" w:hAnsi="ＭＳ 明朝"/>
          <w:noProof/>
          <w:sz w:val="24"/>
          <w:szCs w:val="24"/>
        </w:rPr>
        <w:drawing>
          <wp:inline distT="0" distB="0" distL="0" distR="0" wp14:anchorId="0A69FA4D" wp14:editId="11B5B414">
            <wp:extent cx="5400040" cy="72059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205980"/>
                    </a:xfrm>
                    <a:prstGeom prst="rect">
                      <a:avLst/>
                    </a:prstGeom>
                    <a:noFill/>
                    <a:ln>
                      <a:noFill/>
                    </a:ln>
                  </pic:spPr>
                </pic:pic>
              </a:graphicData>
            </a:graphic>
          </wp:inline>
        </w:drawing>
      </w:r>
    </w:p>
    <w:sectPr w:rsidR="00961FCC" w:rsidRPr="00472A28" w:rsidSect="005F22CB">
      <w:headerReference w:type="default" r:id="rId11"/>
      <w:head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69176" w14:textId="77777777" w:rsidR="00D157C5" w:rsidRDefault="00D157C5" w:rsidP="00B778DB">
      <w:r>
        <w:separator/>
      </w:r>
    </w:p>
  </w:endnote>
  <w:endnote w:type="continuationSeparator" w:id="0">
    <w:p w14:paraId="243FEDF9" w14:textId="77777777" w:rsidR="00D157C5" w:rsidRDefault="00D157C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4BE2" w14:textId="77777777" w:rsidR="00D157C5" w:rsidRDefault="00D157C5" w:rsidP="00B778DB">
      <w:r>
        <w:separator/>
      </w:r>
    </w:p>
  </w:footnote>
  <w:footnote w:type="continuationSeparator" w:id="0">
    <w:p w14:paraId="748C661B" w14:textId="77777777" w:rsidR="00D157C5" w:rsidRDefault="00D157C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9347" w14:textId="05227562" w:rsidR="00B778DB" w:rsidRPr="00B778DB" w:rsidRDefault="00B778DB" w:rsidP="00B778DB">
    <w:pPr>
      <w:pStyle w:val="a3"/>
      <w:jc w:val="left"/>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D80D" w14:textId="77777777" w:rsidR="005F22CB" w:rsidRPr="005F22CB" w:rsidRDefault="005F22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EA"/>
    <w:rsid w:val="000678C6"/>
    <w:rsid w:val="00170D4B"/>
    <w:rsid w:val="002A3EED"/>
    <w:rsid w:val="002D23E4"/>
    <w:rsid w:val="002F55F6"/>
    <w:rsid w:val="00387C9A"/>
    <w:rsid w:val="00464927"/>
    <w:rsid w:val="00472A28"/>
    <w:rsid w:val="005B38EA"/>
    <w:rsid w:val="005F22CB"/>
    <w:rsid w:val="00772EEC"/>
    <w:rsid w:val="007B70FB"/>
    <w:rsid w:val="007E0EFD"/>
    <w:rsid w:val="0090291A"/>
    <w:rsid w:val="00961FCC"/>
    <w:rsid w:val="009859D2"/>
    <w:rsid w:val="00AA6D12"/>
    <w:rsid w:val="00B778DB"/>
    <w:rsid w:val="00D157C5"/>
    <w:rsid w:val="00D93747"/>
    <w:rsid w:val="00E92172"/>
    <w:rsid w:val="00EB327C"/>
    <w:rsid w:val="00EC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FD9623"/>
  <w15:chartTrackingRefBased/>
  <w15:docId w15:val="{25046B53-BF97-491F-8D41-CE7BB681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5B38EA"/>
  </w:style>
  <w:style w:type="character" w:customStyle="1" w:styleId="a8">
    <w:name w:val="日付 (文字)"/>
    <w:basedOn w:val="a0"/>
    <w:link w:val="a7"/>
    <w:uiPriority w:val="99"/>
    <w:semiHidden/>
    <w:rsid w:val="005B38EA"/>
  </w:style>
  <w:style w:type="character" w:styleId="a9">
    <w:name w:val="Hyperlink"/>
    <w:basedOn w:val="a0"/>
    <w:uiPriority w:val="99"/>
    <w:unhideWhenUsed/>
    <w:rsid w:val="00961FCC"/>
    <w:rPr>
      <w:color w:val="0563C1" w:themeColor="hyperlink"/>
      <w:u w:val="single"/>
    </w:rPr>
  </w:style>
  <w:style w:type="character" w:styleId="aa">
    <w:name w:val="Unresolved Mention"/>
    <w:basedOn w:val="a0"/>
    <w:uiPriority w:val="99"/>
    <w:semiHidden/>
    <w:unhideWhenUsed/>
    <w:rsid w:val="00961FCC"/>
    <w:rPr>
      <w:color w:val="605E5C"/>
      <w:shd w:val="clear" w:color="auto" w:fill="E1DFDD"/>
    </w:rPr>
  </w:style>
  <w:style w:type="table" w:styleId="ab">
    <w:name w:val="Table Grid"/>
    <w:basedOn w:val="a1"/>
    <w:uiPriority w:val="39"/>
    <w:rsid w:val="0096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B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syouan/hyoji/attach/pdf/toiawase-6.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ff.go.jp/j/syouan/hyoji/gengen_hyoji.html#webseminar"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ff.go.jp/j/syouan/hyoji/gengen_hyoji.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s://www.caa.go.jp/notice/assets/food_labeling_cms202_210526_03.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消行課</dc:creator>
  <cp:keywords/>
  <dc:description/>
  <cp:lastModifiedBy>長束　正則</cp:lastModifiedBy>
  <cp:revision>2</cp:revision>
  <cp:lastPrinted>2021-08-06T04:56:00Z</cp:lastPrinted>
  <dcterms:created xsi:type="dcterms:W3CDTF">2021-09-06T00:00:00Z</dcterms:created>
  <dcterms:modified xsi:type="dcterms:W3CDTF">2021-09-06T00:00:00Z</dcterms:modified>
</cp:coreProperties>
</file>